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E9DEB" w14:textId="316BCF04"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F64DD6">
        <w:rPr>
          <w:rFonts w:ascii="Trebuchet MS" w:eastAsia="Times New Roman" w:hAnsi="Trebuchet MS" w:cs="Times New Roman"/>
          <w:b/>
          <w:sz w:val="20"/>
          <w:szCs w:val="20"/>
        </w:rPr>
        <w:t>C</w:t>
      </w:r>
      <w:r w:rsidRPr="00E66F90">
        <w:rPr>
          <w:rFonts w:ascii="Trebuchet MS" w:eastAsia="Times New Roman" w:hAnsi="Trebuchet MS" w:cs="Times New Roman"/>
          <w:b/>
          <w:sz w:val="20"/>
          <w:szCs w:val="20"/>
        </w:rPr>
        <w:t xml:space="preserve">omplete the following problems from Chapter </w:t>
      </w:r>
      <w:r w:rsidR="00782B2D">
        <w:rPr>
          <w:rFonts w:ascii="Trebuchet MS" w:eastAsia="Times New Roman" w:hAnsi="Trebuchet MS" w:cs="Times New Roman"/>
          <w:b/>
          <w:sz w:val="20"/>
          <w:szCs w:val="20"/>
        </w:rPr>
        <w:t>7</w:t>
      </w:r>
      <w:bookmarkStart w:id="0" w:name="_GoBack"/>
      <w:bookmarkEnd w:id="0"/>
      <w:r w:rsidRPr="00E66F90">
        <w:rPr>
          <w:rFonts w:ascii="Trebuchet MS" w:eastAsia="Times New Roman" w:hAnsi="Trebuchet MS" w:cs="Times New Roman"/>
          <w:b/>
          <w:sz w:val="20"/>
          <w:szCs w:val="20"/>
        </w:rPr>
        <w:t>:</w:t>
      </w:r>
    </w:p>
    <w:p w14:paraId="13F1583F" w14:textId="77777777" w:rsidR="00014897" w:rsidRPr="00014897" w:rsidRDefault="00014897" w:rsidP="00014897">
      <w:pPr>
        <w:numPr>
          <w:ilvl w:val="0"/>
          <w:numId w:val="10"/>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14897">
        <w:rPr>
          <w:rFonts w:ascii="Trebuchet MS" w:eastAsia="Times New Roman" w:hAnsi="Trebuchet MS" w:cs="Times New Roman"/>
          <w:color w:val="555555"/>
          <w:sz w:val="20"/>
          <w:szCs w:val="20"/>
        </w:rPr>
        <w:t>P7-2</w:t>
      </w:r>
    </w:p>
    <w:p w14:paraId="2CD313F9" w14:textId="77777777" w:rsidR="00014897" w:rsidRPr="00014897" w:rsidRDefault="00014897" w:rsidP="00014897">
      <w:pPr>
        <w:numPr>
          <w:ilvl w:val="0"/>
          <w:numId w:val="10"/>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14897">
        <w:rPr>
          <w:rFonts w:ascii="Trebuchet MS" w:eastAsia="Times New Roman" w:hAnsi="Trebuchet MS" w:cs="Times New Roman"/>
          <w:color w:val="555555"/>
          <w:sz w:val="20"/>
          <w:szCs w:val="20"/>
        </w:rPr>
        <w:t>P7-8</w:t>
      </w:r>
    </w:p>
    <w:p w14:paraId="38B1FBF1" w14:textId="77777777" w:rsidR="00014897" w:rsidRPr="00014897" w:rsidRDefault="00014897" w:rsidP="00014897">
      <w:pPr>
        <w:numPr>
          <w:ilvl w:val="0"/>
          <w:numId w:val="10"/>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14897">
        <w:rPr>
          <w:rFonts w:ascii="Trebuchet MS" w:eastAsia="Times New Roman" w:hAnsi="Trebuchet MS" w:cs="Times New Roman"/>
          <w:color w:val="555555"/>
          <w:sz w:val="20"/>
          <w:szCs w:val="20"/>
        </w:rPr>
        <w:t>P7-10</w:t>
      </w:r>
    </w:p>
    <w:p w14:paraId="1F1B2724" w14:textId="77777777" w:rsidR="00014897" w:rsidRPr="00014897" w:rsidRDefault="00014897" w:rsidP="00014897">
      <w:pPr>
        <w:numPr>
          <w:ilvl w:val="0"/>
          <w:numId w:val="10"/>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14897">
        <w:rPr>
          <w:rFonts w:ascii="Trebuchet MS" w:eastAsia="Times New Roman" w:hAnsi="Trebuchet MS" w:cs="Times New Roman"/>
          <w:color w:val="555555"/>
          <w:sz w:val="20"/>
          <w:szCs w:val="20"/>
        </w:rPr>
        <w:t>P7-14</w:t>
      </w:r>
    </w:p>
    <w:p w14:paraId="6FB95AB4" w14:textId="77777777" w:rsidR="00014897" w:rsidRPr="00014897" w:rsidRDefault="00014897" w:rsidP="00014897">
      <w:pPr>
        <w:numPr>
          <w:ilvl w:val="0"/>
          <w:numId w:val="10"/>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14897">
        <w:rPr>
          <w:rFonts w:ascii="Trebuchet MS" w:eastAsia="Times New Roman" w:hAnsi="Trebuchet MS" w:cs="Times New Roman"/>
          <w:color w:val="555555"/>
          <w:sz w:val="20"/>
          <w:szCs w:val="20"/>
        </w:rPr>
        <w:t>P7-17</w:t>
      </w:r>
    </w:p>
    <w:p w14:paraId="5F29CD1A" w14:textId="174D8634" w:rsidR="00014897" w:rsidRPr="00014897" w:rsidRDefault="00014897" w:rsidP="00E66F90">
      <w:pPr>
        <w:numPr>
          <w:ilvl w:val="0"/>
          <w:numId w:val="10"/>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14897">
        <w:rPr>
          <w:rFonts w:ascii="Trebuchet MS" w:eastAsia="Times New Roman" w:hAnsi="Trebuchet MS" w:cs="Times New Roman"/>
          <w:color w:val="555555"/>
          <w:sz w:val="20"/>
          <w:szCs w:val="20"/>
        </w:rPr>
        <w:t>P7-19</w:t>
      </w:r>
    </w:p>
    <w:p w14:paraId="7A9F90E7" w14:textId="77777777"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E66F90">
        <w:rPr>
          <w:rFonts w:ascii="Trebuchet MS" w:eastAsia="Times New Roman" w:hAnsi="Trebuchet MS" w:cs="Times New Roman"/>
          <w:b/>
          <w:sz w:val="20"/>
          <w:szCs w:val="20"/>
        </w:rPr>
        <w:t>Follow these instructions for completing and submitting your assignment:</w:t>
      </w:r>
    </w:p>
    <w:p w14:paraId="5686D9AA" w14:textId="32157C84" w:rsidR="00E66F90" w:rsidRPr="00E66F90" w:rsidRDefault="00F64DD6"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F64DD6">
        <w:rPr>
          <w:rFonts w:ascii="Trebuchet MS" w:eastAsia="Times New Roman" w:hAnsi="Trebuchet MS" w:cs="Times New Roman"/>
          <w:sz w:val="20"/>
          <w:szCs w:val="20"/>
          <w:highlight w:val="green"/>
        </w:rPr>
        <w:t>Please d</w:t>
      </w:r>
      <w:r w:rsidR="00E66F90" w:rsidRPr="00E66F90">
        <w:rPr>
          <w:rFonts w:ascii="Trebuchet MS" w:eastAsia="Times New Roman" w:hAnsi="Trebuchet MS" w:cs="Times New Roman"/>
          <w:sz w:val="20"/>
          <w:szCs w:val="20"/>
          <w:highlight w:val="green"/>
        </w:rPr>
        <w:t>o all work in Excel</w:t>
      </w:r>
      <w:r w:rsidR="00E66F90" w:rsidRPr="00E66F90">
        <w:rPr>
          <w:rFonts w:ascii="Trebuchet MS" w:eastAsia="Times New Roman" w:hAnsi="Trebuchet MS" w:cs="Times New Roman"/>
          <w:sz w:val="20"/>
          <w:szCs w:val="20"/>
        </w:rPr>
        <w:t>. Do not submit Word files or *.pdf files.</w:t>
      </w:r>
    </w:p>
    <w:p w14:paraId="0E593BC8"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Submit a single spreadsheet file for this assignment. Do not submit multiple files.</w:t>
      </w:r>
    </w:p>
    <w:p w14:paraId="10572626"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Place each problem on a separate spreadsheet tab.</w:t>
      </w:r>
    </w:p>
    <w:p w14:paraId="7A5F4602"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Label all inputs and outputs and highlight your final answer.</w:t>
      </w:r>
    </w:p>
    <w:p w14:paraId="340DC27F" w14:textId="326BA50E" w:rsidR="00E66F90" w:rsidRPr="00F64DD6"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Follow the directions in “Guidelines for Developing Spreadsheets.”</w:t>
      </w:r>
    </w:p>
    <w:p w14:paraId="66A7D9CF" w14:textId="505BBE3A"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6A3698C0" w14:textId="77777777" w:rsidR="00E66F90" w:rsidRDefault="00E66F90" w:rsidP="00E66F90">
      <w:pPr>
        <w:keepNext/>
        <w:keepLines/>
        <w:spacing w:after="0"/>
        <w:outlineLvl w:val="1"/>
        <w:rPr>
          <w:rFonts w:ascii="Calibri" w:eastAsia="Times New Roman" w:hAnsi="Calibri"/>
          <w:b/>
          <w:bCs/>
          <w:sz w:val="28"/>
          <w:szCs w:val="28"/>
        </w:rPr>
      </w:pPr>
      <w:r>
        <w:rPr>
          <w:rFonts w:ascii="Calibri" w:eastAsia="Times New Roman" w:hAnsi="Calibri"/>
          <w:b/>
          <w:bCs/>
          <w:sz w:val="28"/>
          <w:szCs w:val="28"/>
        </w:rPr>
        <w:t>Guidelines for Developing Spreadsheets</w:t>
      </w:r>
    </w:p>
    <w:p w14:paraId="4B8EDC4F" w14:textId="77777777" w:rsidR="00E66F90" w:rsidRDefault="00E66F90" w:rsidP="00E66F90">
      <w:pPr>
        <w:spacing w:after="0"/>
        <w:rPr>
          <w:rFonts w:ascii="Calibri" w:eastAsia="Calibri" w:hAnsi="Calibri"/>
          <w:sz w:val="20"/>
          <w:szCs w:val="20"/>
        </w:rPr>
      </w:pPr>
    </w:p>
    <w:p w14:paraId="42A6A561" w14:textId="196D9CBA" w:rsidR="00E66F90" w:rsidRDefault="00E66F90" w:rsidP="00E66F90">
      <w:pPr>
        <w:spacing w:after="0"/>
        <w:rPr>
          <w:rFonts w:ascii="Calibri" w:hAnsi="Calibri"/>
          <w:sz w:val="20"/>
          <w:szCs w:val="20"/>
        </w:rPr>
      </w:pPr>
      <w:r>
        <w:rPr>
          <w:rFonts w:ascii="Calibri" w:hAnsi="Calibri"/>
          <w:sz w:val="20"/>
          <w:szCs w:val="20"/>
        </w:rPr>
        <w:t>It is important to develop spreadsheets that are clear, well-organized, and easy to read. Here are some tips that you will need to assist with your assignments</w:t>
      </w:r>
      <w:r w:rsidR="00A66992">
        <w:rPr>
          <w:rFonts w:ascii="Calibri" w:hAnsi="Calibri"/>
          <w:sz w:val="20"/>
          <w:szCs w:val="20"/>
        </w:rPr>
        <w:t>.</w:t>
      </w:r>
    </w:p>
    <w:p w14:paraId="0E235C8C" w14:textId="77777777" w:rsidR="00E66F90" w:rsidRDefault="00E66F90" w:rsidP="00E66F90">
      <w:pPr>
        <w:spacing w:after="0"/>
        <w:rPr>
          <w:rFonts w:ascii="Calibri" w:hAnsi="Calibri"/>
          <w:sz w:val="20"/>
          <w:szCs w:val="20"/>
        </w:rPr>
      </w:pPr>
    </w:p>
    <w:p w14:paraId="7DA22652"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Your spreadsheet should be organized into three basic parts. Clearly label each part.</w:t>
      </w:r>
    </w:p>
    <w:p w14:paraId="50A51239"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 xml:space="preserve">A title, labeling what your spreadsheet does. The title for your spreadsheets in this course can be the problem number that you are assigned. Place this in the upper left corner, in cell A1. </w:t>
      </w:r>
    </w:p>
    <w:p w14:paraId="67B8E70D"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Inputs, which are given or assumed.</w:t>
      </w:r>
    </w:p>
    <w:p w14:paraId="3B84CF77"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Results (Outputs) which the spreadsheet calculates.</w:t>
      </w:r>
    </w:p>
    <w:p w14:paraId="7117D7BA"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Provide specific labels for all inputs and outputs. Label both the variable names and the notation for the variables. Where a formula is involved, it is a good idea (but not necessary) to enter the formula to the right of the cell containing the results. I display these formulas in italics, so that they are not confused with the variable labels.</w:t>
      </w:r>
    </w:p>
    <w:p w14:paraId="3ABBF00F"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Highlight the cell containing the final answer, using EXCEL’s yellow highlighter, which can be found on the top menu bar.</w:t>
      </w:r>
    </w:p>
    <w:p w14:paraId="56F54218"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 xml:space="preserve">If your spreadsheet uses a long formula, you might find it advisable to break the formula into component parts. This serves to minimize the typos that can occur when entering long formulas, as well as makes locating errors in the results easier to find. Nested parentheses are a particular problem in long </w:t>
      </w:r>
      <w:proofErr w:type="gramStart"/>
      <w:r>
        <w:rPr>
          <w:rFonts w:ascii="Calibri" w:hAnsi="Calibri"/>
          <w:sz w:val="20"/>
          <w:szCs w:val="20"/>
        </w:rPr>
        <w:t>formulas, and</w:t>
      </w:r>
      <w:proofErr w:type="gramEnd"/>
      <w:r>
        <w:rPr>
          <w:rFonts w:ascii="Calibri" w:hAnsi="Calibri"/>
          <w:sz w:val="20"/>
          <w:szCs w:val="20"/>
        </w:rPr>
        <w:t xml:space="preserve"> breaking up the calculations into component parts minimizes the need for nested parentheses also. In the example below, the calculations are broken into two steps; (1) the percentage changes in price and quantity demanded, and (2) the final elasticity calculation using these intermediate results.</w:t>
      </w:r>
    </w:p>
    <w:p w14:paraId="19F579F9"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Don’t forget to place each homework problem on a separate spreadsheet tab. Label these tabs with the problem number for easy identification.</w:t>
      </w:r>
    </w:p>
    <w:p w14:paraId="79550478" w14:textId="77777777" w:rsidR="00E66F90" w:rsidRDefault="00E66F90" w:rsidP="00E66F90">
      <w:pPr>
        <w:spacing w:after="0"/>
        <w:ind w:left="720"/>
        <w:contextualSpacing/>
        <w:rPr>
          <w:rFonts w:ascii="Calibri" w:hAnsi="Calibri"/>
          <w:sz w:val="20"/>
          <w:szCs w:val="20"/>
        </w:rPr>
      </w:pPr>
    </w:p>
    <w:p w14:paraId="4D996694" w14:textId="77777777" w:rsidR="00E66F90" w:rsidRDefault="00E66F90" w:rsidP="00E66F90">
      <w:pPr>
        <w:spacing w:after="0"/>
        <w:ind w:left="360"/>
        <w:rPr>
          <w:rFonts w:ascii="Calibri" w:hAnsi="Calibri"/>
          <w:sz w:val="20"/>
          <w:szCs w:val="20"/>
        </w:rPr>
      </w:pPr>
      <w:r>
        <w:rPr>
          <w:rFonts w:ascii="Calibri" w:hAnsi="Calibri"/>
          <w:sz w:val="20"/>
          <w:szCs w:val="20"/>
        </w:rPr>
        <w:t>A sample spreadsheet reflecting these points is below.</w:t>
      </w:r>
    </w:p>
    <w:p w14:paraId="110126B1" w14:textId="77777777" w:rsidR="00E66F90" w:rsidRDefault="00E66F90" w:rsidP="00E66F90">
      <w:pPr>
        <w:spacing w:after="0"/>
        <w:ind w:left="360"/>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1418"/>
        <w:gridCol w:w="777"/>
        <w:gridCol w:w="960"/>
      </w:tblGrid>
      <w:tr w:rsidR="00E66F90" w14:paraId="5AEECA0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74360F7E" w14:textId="77777777" w:rsidR="00E66F90" w:rsidRDefault="00E66F90">
            <w:pPr>
              <w:spacing w:after="0" w:line="276" w:lineRule="auto"/>
              <w:ind w:left="360"/>
              <w:rPr>
                <w:rFonts w:ascii="Calibri" w:hAnsi="Calibri"/>
                <w:b/>
                <w:bCs/>
                <w:sz w:val="20"/>
                <w:szCs w:val="20"/>
              </w:rPr>
            </w:pPr>
            <w:r>
              <w:rPr>
                <w:rFonts w:ascii="Calibri" w:hAnsi="Calibri"/>
                <w:b/>
                <w:bCs/>
                <w:sz w:val="20"/>
                <w:szCs w:val="20"/>
              </w:rPr>
              <w:t>Calculating 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58FD41A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06CC2DF0"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0AFF3E" w14:textId="77777777" w:rsidR="00E66F90" w:rsidRDefault="00E66F90">
            <w:pPr>
              <w:spacing w:after="0" w:line="276" w:lineRule="auto"/>
              <w:rPr>
                <w:sz w:val="20"/>
                <w:szCs w:val="20"/>
              </w:rPr>
            </w:pPr>
          </w:p>
        </w:tc>
      </w:tr>
      <w:tr w:rsidR="00E66F90" w14:paraId="336A3ABC"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15CA87CE"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15C8A1F6"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4CFA0FB7"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039C5E9" w14:textId="77777777" w:rsidR="00E66F90" w:rsidRDefault="00E66F90">
            <w:pPr>
              <w:spacing w:after="0" w:line="276" w:lineRule="auto"/>
              <w:rPr>
                <w:sz w:val="20"/>
                <w:szCs w:val="20"/>
              </w:rPr>
            </w:pPr>
          </w:p>
        </w:tc>
      </w:tr>
      <w:tr w:rsidR="00014897" w14:paraId="5EFF5A7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tcPr>
          <w:p w14:paraId="4E06560D" w14:textId="77777777" w:rsidR="00014897" w:rsidRDefault="00014897">
            <w:pPr>
              <w:spacing w:after="0" w:line="276" w:lineRule="auto"/>
              <w:ind w:left="360"/>
              <w:rPr>
                <w:rFonts w:ascii="Calibri" w:hAnsi="Calibri"/>
                <w:b/>
                <w:bCs/>
                <w:sz w:val="20"/>
                <w:szCs w:val="20"/>
              </w:rPr>
            </w:pPr>
          </w:p>
        </w:tc>
        <w:tc>
          <w:tcPr>
            <w:tcW w:w="1418" w:type="dxa"/>
            <w:tcBorders>
              <w:top w:val="single" w:sz="4" w:space="0" w:color="auto"/>
              <w:left w:val="single" w:sz="4" w:space="0" w:color="auto"/>
              <w:bottom w:val="single" w:sz="4" w:space="0" w:color="auto"/>
              <w:right w:val="single" w:sz="4" w:space="0" w:color="auto"/>
            </w:tcBorders>
            <w:noWrap/>
          </w:tcPr>
          <w:p w14:paraId="641FFC8C" w14:textId="77777777" w:rsidR="00014897" w:rsidRDefault="00014897">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tcPr>
          <w:p w14:paraId="3A28802B" w14:textId="77777777" w:rsidR="00014897" w:rsidRDefault="00014897">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tcPr>
          <w:p w14:paraId="3EC9CE62" w14:textId="77777777" w:rsidR="00014897" w:rsidRDefault="00014897">
            <w:pPr>
              <w:spacing w:after="0" w:line="276" w:lineRule="auto"/>
              <w:rPr>
                <w:sz w:val="20"/>
                <w:szCs w:val="20"/>
              </w:rPr>
            </w:pPr>
          </w:p>
        </w:tc>
      </w:tr>
      <w:tr w:rsidR="00E66F90" w14:paraId="2D40DB34"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D5C15E4"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Inputs:</w:t>
            </w:r>
          </w:p>
        </w:tc>
        <w:tc>
          <w:tcPr>
            <w:tcW w:w="1418" w:type="dxa"/>
            <w:tcBorders>
              <w:top w:val="single" w:sz="4" w:space="0" w:color="auto"/>
              <w:left w:val="single" w:sz="4" w:space="0" w:color="auto"/>
              <w:bottom w:val="single" w:sz="4" w:space="0" w:color="auto"/>
              <w:right w:val="single" w:sz="4" w:space="0" w:color="auto"/>
            </w:tcBorders>
            <w:noWrap/>
            <w:hideMark/>
          </w:tcPr>
          <w:p w14:paraId="20C08C4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15D1EEA3"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1BCA634" w14:textId="77777777" w:rsidR="00E66F90" w:rsidRDefault="00E66F90">
            <w:pPr>
              <w:spacing w:after="0" w:line="276" w:lineRule="auto"/>
              <w:rPr>
                <w:sz w:val="20"/>
                <w:szCs w:val="20"/>
              </w:rPr>
            </w:pPr>
          </w:p>
        </w:tc>
      </w:tr>
      <w:tr w:rsidR="00E66F90" w14:paraId="1D69EF8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262A37"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Price (P1)</w:t>
            </w:r>
          </w:p>
        </w:tc>
        <w:tc>
          <w:tcPr>
            <w:tcW w:w="1418" w:type="dxa"/>
            <w:tcBorders>
              <w:top w:val="single" w:sz="4" w:space="0" w:color="auto"/>
              <w:left w:val="single" w:sz="4" w:space="0" w:color="auto"/>
              <w:bottom w:val="single" w:sz="4" w:space="0" w:color="auto"/>
              <w:right w:val="single" w:sz="4" w:space="0" w:color="auto"/>
            </w:tcBorders>
            <w:noWrap/>
            <w:hideMark/>
          </w:tcPr>
          <w:p w14:paraId="4F2E4F07"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$10.00 </w:t>
            </w:r>
          </w:p>
        </w:tc>
        <w:tc>
          <w:tcPr>
            <w:tcW w:w="777" w:type="dxa"/>
            <w:tcBorders>
              <w:top w:val="single" w:sz="4" w:space="0" w:color="auto"/>
              <w:left w:val="single" w:sz="4" w:space="0" w:color="auto"/>
              <w:bottom w:val="single" w:sz="4" w:space="0" w:color="auto"/>
              <w:right w:val="single" w:sz="4" w:space="0" w:color="auto"/>
            </w:tcBorders>
            <w:noWrap/>
            <w:hideMark/>
          </w:tcPr>
          <w:p w14:paraId="3E9AB196"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4F9B8C80" w14:textId="77777777" w:rsidR="00E66F90" w:rsidRDefault="00E66F90">
            <w:pPr>
              <w:spacing w:after="0" w:line="276" w:lineRule="auto"/>
              <w:rPr>
                <w:sz w:val="20"/>
                <w:szCs w:val="20"/>
              </w:rPr>
            </w:pPr>
          </w:p>
        </w:tc>
      </w:tr>
      <w:tr w:rsidR="00E66F90" w14:paraId="49BB2E9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415FC03"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Price (P2)</w:t>
            </w:r>
          </w:p>
        </w:tc>
        <w:tc>
          <w:tcPr>
            <w:tcW w:w="1418" w:type="dxa"/>
            <w:tcBorders>
              <w:top w:val="single" w:sz="4" w:space="0" w:color="auto"/>
              <w:left w:val="single" w:sz="4" w:space="0" w:color="auto"/>
              <w:bottom w:val="single" w:sz="4" w:space="0" w:color="auto"/>
              <w:right w:val="single" w:sz="4" w:space="0" w:color="auto"/>
            </w:tcBorders>
            <w:noWrap/>
            <w:hideMark/>
          </w:tcPr>
          <w:p w14:paraId="5A71B1E4"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$12.00 </w:t>
            </w:r>
          </w:p>
        </w:tc>
        <w:tc>
          <w:tcPr>
            <w:tcW w:w="777" w:type="dxa"/>
            <w:tcBorders>
              <w:top w:val="single" w:sz="4" w:space="0" w:color="auto"/>
              <w:left w:val="single" w:sz="4" w:space="0" w:color="auto"/>
              <w:bottom w:val="single" w:sz="4" w:space="0" w:color="auto"/>
              <w:right w:val="single" w:sz="4" w:space="0" w:color="auto"/>
            </w:tcBorders>
            <w:noWrap/>
            <w:hideMark/>
          </w:tcPr>
          <w:p w14:paraId="56C25783"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78A414B4" w14:textId="77777777" w:rsidR="00E66F90" w:rsidRDefault="00E66F90">
            <w:pPr>
              <w:spacing w:after="0" w:line="276" w:lineRule="auto"/>
              <w:rPr>
                <w:sz w:val="20"/>
                <w:szCs w:val="20"/>
              </w:rPr>
            </w:pPr>
          </w:p>
        </w:tc>
      </w:tr>
      <w:tr w:rsidR="00E66F90" w14:paraId="0CFC2CC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F7DBD5"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Quantity Sold (Q1)</w:t>
            </w:r>
          </w:p>
        </w:tc>
        <w:tc>
          <w:tcPr>
            <w:tcW w:w="1418" w:type="dxa"/>
            <w:tcBorders>
              <w:top w:val="single" w:sz="4" w:space="0" w:color="auto"/>
              <w:left w:val="single" w:sz="4" w:space="0" w:color="auto"/>
              <w:bottom w:val="single" w:sz="4" w:space="0" w:color="auto"/>
              <w:right w:val="single" w:sz="4" w:space="0" w:color="auto"/>
            </w:tcBorders>
            <w:noWrap/>
            <w:hideMark/>
          </w:tcPr>
          <w:p w14:paraId="3BB946F5" w14:textId="77777777" w:rsidR="00E66F90" w:rsidRDefault="00E66F90">
            <w:pPr>
              <w:spacing w:after="0" w:line="276" w:lineRule="auto"/>
              <w:ind w:left="360"/>
              <w:jc w:val="both"/>
              <w:rPr>
                <w:rFonts w:ascii="Calibri" w:hAnsi="Calibri"/>
                <w:sz w:val="20"/>
                <w:szCs w:val="20"/>
              </w:rPr>
            </w:pPr>
            <w:r>
              <w:rPr>
                <w:rFonts w:ascii="Calibri" w:hAnsi="Calibri"/>
                <w:sz w:val="20"/>
                <w:szCs w:val="20"/>
              </w:rPr>
              <w:t>950</w:t>
            </w:r>
          </w:p>
        </w:tc>
        <w:tc>
          <w:tcPr>
            <w:tcW w:w="777" w:type="dxa"/>
            <w:tcBorders>
              <w:top w:val="single" w:sz="4" w:space="0" w:color="auto"/>
              <w:left w:val="single" w:sz="4" w:space="0" w:color="auto"/>
              <w:bottom w:val="single" w:sz="4" w:space="0" w:color="auto"/>
              <w:right w:val="single" w:sz="4" w:space="0" w:color="auto"/>
            </w:tcBorders>
            <w:noWrap/>
            <w:hideMark/>
          </w:tcPr>
          <w:p w14:paraId="4DE3F0E8"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C9DCE32" w14:textId="77777777" w:rsidR="00E66F90" w:rsidRDefault="00E66F90">
            <w:pPr>
              <w:spacing w:after="0" w:line="276" w:lineRule="auto"/>
              <w:rPr>
                <w:sz w:val="20"/>
                <w:szCs w:val="20"/>
              </w:rPr>
            </w:pPr>
          </w:p>
        </w:tc>
      </w:tr>
      <w:tr w:rsidR="00E66F90" w14:paraId="13E5196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414FB01B"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Quantity Sold (Q2)</w:t>
            </w:r>
          </w:p>
        </w:tc>
        <w:tc>
          <w:tcPr>
            <w:tcW w:w="1418" w:type="dxa"/>
            <w:tcBorders>
              <w:top w:val="single" w:sz="4" w:space="0" w:color="auto"/>
              <w:left w:val="single" w:sz="4" w:space="0" w:color="auto"/>
              <w:bottom w:val="single" w:sz="4" w:space="0" w:color="auto"/>
              <w:right w:val="single" w:sz="4" w:space="0" w:color="auto"/>
            </w:tcBorders>
            <w:noWrap/>
            <w:hideMark/>
          </w:tcPr>
          <w:p w14:paraId="2923CA69" w14:textId="77777777" w:rsidR="00E66F90" w:rsidRDefault="00E66F90">
            <w:pPr>
              <w:spacing w:after="0" w:line="276" w:lineRule="auto"/>
              <w:ind w:left="360"/>
              <w:jc w:val="both"/>
              <w:rPr>
                <w:rFonts w:ascii="Calibri" w:hAnsi="Calibri"/>
                <w:sz w:val="20"/>
                <w:szCs w:val="20"/>
              </w:rPr>
            </w:pPr>
            <w:r>
              <w:rPr>
                <w:rFonts w:ascii="Calibri" w:hAnsi="Calibri"/>
                <w:sz w:val="20"/>
                <w:szCs w:val="20"/>
              </w:rPr>
              <w:t>900</w:t>
            </w:r>
          </w:p>
        </w:tc>
        <w:tc>
          <w:tcPr>
            <w:tcW w:w="777" w:type="dxa"/>
            <w:tcBorders>
              <w:top w:val="single" w:sz="4" w:space="0" w:color="auto"/>
              <w:left w:val="single" w:sz="4" w:space="0" w:color="auto"/>
              <w:bottom w:val="single" w:sz="4" w:space="0" w:color="auto"/>
              <w:right w:val="single" w:sz="4" w:space="0" w:color="auto"/>
            </w:tcBorders>
            <w:noWrap/>
            <w:hideMark/>
          </w:tcPr>
          <w:p w14:paraId="5D18E660"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1F4ACE9D" w14:textId="77777777" w:rsidR="00E66F90" w:rsidRDefault="00E66F90">
            <w:pPr>
              <w:spacing w:after="0" w:line="276" w:lineRule="auto"/>
              <w:rPr>
                <w:sz w:val="20"/>
                <w:szCs w:val="20"/>
              </w:rPr>
            </w:pPr>
          </w:p>
        </w:tc>
      </w:tr>
      <w:tr w:rsidR="00E66F90" w14:paraId="241F8C4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70D53DF"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355773B8"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76FF2E4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69F9B8F" w14:textId="77777777" w:rsidR="00E66F90" w:rsidRDefault="00E66F90">
            <w:pPr>
              <w:spacing w:after="0" w:line="276" w:lineRule="auto"/>
              <w:rPr>
                <w:sz w:val="20"/>
                <w:szCs w:val="20"/>
              </w:rPr>
            </w:pPr>
          </w:p>
        </w:tc>
      </w:tr>
      <w:tr w:rsidR="00E66F90" w14:paraId="30B64F1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69562728"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Results:</w:t>
            </w:r>
          </w:p>
        </w:tc>
        <w:tc>
          <w:tcPr>
            <w:tcW w:w="1418" w:type="dxa"/>
            <w:tcBorders>
              <w:top w:val="single" w:sz="4" w:space="0" w:color="auto"/>
              <w:left w:val="single" w:sz="4" w:space="0" w:color="auto"/>
              <w:bottom w:val="single" w:sz="4" w:space="0" w:color="auto"/>
              <w:right w:val="single" w:sz="4" w:space="0" w:color="auto"/>
            </w:tcBorders>
            <w:noWrap/>
            <w:hideMark/>
          </w:tcPr>
          <w:p w14:paraId="29292AC9"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2B5B212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13E7F3" w14:textId="77777777" w:rsidR="00E66F90" w:rsidRDefault="00E66F90">
            <w:pPr>
              <w:spacing w:after="0" w:line="276" w:lineRule="auto"/>
              <w:rPr>
                <w:sz w:val="20"/>
                <w:szCs w:val="20"/>
              </w:rPr>
            </w:pPr>
          </w:p>
        </w:tc>
      </w:tr>
      <w:tr w:rsidR="00E66F90" w14:paraId="030D12C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D05CC59"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 change in price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427D50BE"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   0.2000 </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5C8F5DC4"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=(p2-p1)/p1</w:t>
            </w:r>
          </w:p>
        </w:tc>
      </w:tr>
      <w:tr w:rsidR="00E66F90" w14:paraId="72337A42"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79534D5" w14:textId="77777777" w:rsidR="00E66F90" w:rsidRDefault="00E66F90">
            <w:pPr>
              <w:spacing w:after="0" w:line="276" w:lineRule="auto"/>
              <w:ind w:left="360"/>
              <w:rPr>
                <w:rFonts w:ascii="Calibri" w:hAnsi="Calibri"/>
                <w:sz w:val="20"/>
                <w:szCs w:val="20"/>
              </w:rPr>
            </w:pPr>
            <w:r>
              <w:rPr>
                <w:rFonts w:ascii="Calibri" w:hAnsi="Calibri"/>
                <w:sz w:val="20"/>
                <w:szCs w:val="20"/>
              </w:rPr>
              <w:t>% change in quantity demanded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22188422" w14:textId="77777777" w:rsidR="00E66F90" w:rsidRDefault="00E66F90">
            <w:pPr>
              <w:spacing w:after="0" w:line="276" w:lineRule="auto"/>
              <w:ind w:left="360"/>
              <w:jc w:val="both"/>
              <w:rPr>
                <w:rFonts w:ascii="Calibri" w:hAnsi="Calibri"/>
                <w:sz w:val="20"/>
                <w:szCs w:val="20"/>
              </w:rPr>
            </w:pPr>
            <w:r>
              <w:rPr>
                <w:rFonts w:ascii="Calibri" w:hAnsi="Calibri"/>
                <w:sz w:val="20"/>
                <w:szCs w:val="20"/>
              </w:rPr>
              <w:t>-0.05263</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2191D209"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=(q2-q1)/q1</w:t>
            </w:r>
          </w:p>
        </w:tc>
      </w:tr>
      <w:tr w:rsidR="00E66F90" w14:paraId="4CC1697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3BE631C2" w14:textId="77777777" w:rsidR="00E66F90" w:rsidRDefault="00E66F90">
            <w:pPr>
              <w:spacing w:after="0" w:line="276" w:lineRule="auto"/>
              <w:ind w:left="360"/>
              <w:rPr>
                <w:rFonts w:ascii="Calibri" w:hAnsi="Calibri"/>
                <w:sz w:val="20"/>
                <w:szCs w:val="20"/>
              </w:rPr>
            </w:pPr>
            <w:r>
              <w:rPr>
                <w:rFonts w:ascii="Calibri" w:hAnsi="Calibri"/>
                <w:sz w:val="20"/>
                <w:szCs w:val="20"/>
              </w:rPr>
              <w:t>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090FBC04" w14:textId="77777777" w:rsidR="00E66F90" w:rsidRDefault="00E66F90">
            <w:pPr>
              <w:spacing w:after="0" w:line="276" w:lineRule="auto"/>
              <w:ind w:left="360"/>
              <w:jc w:val="both"/>
              <w:rPr>
                <w:rFonts w:ascii="Calibri" w:hAnsi="Calibri"/>
                <w:sz w:val="20"/>
                <w:szCs w:val="20"/>
              </w:rPr>
            </w:pPr>
            <w:r>
              <w:rPr>
                <w:rFonts w:ascii="Calibri" w:hAnsi="Calibri"/>
                <w:sz w:val="20"/>
                <w:szCs w:val="20"/>
                <w:highlight w:val="yellow"/>
              </w:rPr>
              <w:t>-0.26316</w:t>
            </w:r>
          </w:p>
        </w:tc>
        <w:tc>
          <w:tcPr>
            <w:tcW w:w="777" w:type="dxa"/>
            <w:tcBorders>
              <w:top w:val="single" w:sz="4" w:space="0" w:color="auto"/>
              <w:left w:val="single" w:sz="4" w:space="0" w:color="auto"/>
              <w:bottom w:val="single" w:sz="4" w:space="0" w:color="auto"/>
              <w:right w:val="single" w:sz="4" w:space="0" w:color="auto"/>
            </w:tcBorders>
            <w:noWrap/>
            <w:hideMark/>
          </w:tcPr>
          <w:p w14:paraId="3BACA571"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953BE88" w14:textId="77777777" w:rsidR="00E66F90" w:rsidRDefault="00E66F90">
            <w:pPr>
              <w:spacing w:after="0" w:line="276" w:lineRule="auto"/>
              <w:rPr>
                <w:sz w:val="20"/>
                <w:szCs w:val="20"/>
              </w:rPr>
            </w:pPr>
          </w:p>
        </w:tc>
      </w:tr>
    </w:tbl>
    <w:p w14:paraId="51E05B01" w14:textId="2378C9A5" w:rsidR="00D32FBC" w:rsidRDefault="00D32FBC" w:rsidP="00E66F90"/>
    <w:p w14:paraId="732FB4F5" w14:textId="7920CD60"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41A41337" w14:textId="0B43E8AF" w:rsidR="00E66F90" w:rsidRDefault="00E66F90" w:rsidP="00E66F90"/>
    <w:p w14:paraId="68A4AE48" w14:textId="33377405" w:rsidR="006C175E" w:rsidRPr="00014897" w:rsidRDefault="00014897" w:rsidP="006C175E">
      <w:pPr>
        <w:autoSpaceDE w:val="0"/>
        <w:autoSpaceDN w:val="0"/>
        <w:adjustRightInd w:val="0"/>
        <w:spacing w:after="0" w:line="240" w:lineRule="auto"/>
        <w:rPr>
          <w:sz w:val="32"/>
        </w:rPr>
      </w:pPr>
      <w:r w:rsidRPr="00014897">
        <w:rPr>
          <w:sz w:val="32"/>
          <w:highlight w:val="green"/>
        </w:rPr>
        <w:t>P7-2</w:t>
      </w:r>
    </w:p>
    <w:p w14:paraId="384E09D5"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Preferred dividends Slater Lamp Manufacturing has an outstanding issue of preferred</w:t>
      </w:r>
    </w:p>
    <w:p w14:paraId="24DC0C18" w14:textId="5C059E48"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stock with an $80 par value and an 11% annual dividend.</w:t>
      </w:r>
    </w:p>
    <w:p w14:paraId="5E960C9E"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p>
    <w:p w14:paraId="28C8B4C9"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a. What is the annual dollar dividend? If it is paid quarterly, how much will be paid</w:t>
      </w:r>
    </w:p>
    <w:p w14:paraId="36CC421C" w14:textId="3D6EF43F"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each quarter?</w:t>
      </w:r>
    </w:p>
    <w:p w14:paraId="649CEF79"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p>
    <w:p w14:paraId="551103C3"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b. If the preferred stock is noncumulative and the board of directors has passed the</w:t>
      </w:r>
    </w:p>
    <w:p w14:paraId="08CA36A5"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preferred dividend for the last three quarters, how much must be paid to preferred</w:t>
      </w:r>
    </w:p>
    <w:p w14:paraId="509F1382"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stockholders in the current quarter before dividends are paid to common</w:t>
      </w:r>
    </w:p>
    <w:p w14:paraId="01BC4B94" w14:textId="739BE5F2"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stockholders?</w:t>
      </w:r>
    </w:p>
    <w:p w14:paraId="3ED171D2"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p>
    <w:p w14:paraId="2FAC2F14"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c. If the preferred stock is cumulative and the board of directors has passed the preferred</w:t>
      </w:r>
    </w:p>
    <w:p w14:paraId="7B96E296"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dividend for the last three quarters, how much must be paid to preferred</w:t>
      </w:r>
    </w:p>
    <w:p w14:paraId="716AABE5" w14:textId="04085757"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stockholders in the current quarter before dividends are paid to common stockholders?</w:t>
      </w:r>
    </w:p>
    <w:p w14:paraId="4F0B541C" w14:textId="00A69629" w:rsidR="00014897" w:rsidRDefault="00014897" w:rsidP="00014897">
      <w:pPr>
        <w:autoSpaceDE w:val="0"/>
        <w:autoSpaceDN w:val="0"/>
        <w:adjustRightInd w:val="0"/>
        <w:spacing w:after="0" w:line="240" w:lineRule="auto"/>
        <w:rPr>
          <w:rFonts w:ascii="SabonLTStd-Bold" w:hAnsi="SabonLTStd-Bold" w:cs="SabonLTStd-Bold"/>
          <w:bCs/>
          <w:sz w:val="24"/>
          <w:szCs w:val="24"/>
        </w:rPr>
      </w:pPr>
    </w:p>
    <w:p w14:paraId="11DB4A29" w14:textId="6D919C43" w:rsidR="00014897" w:rsidRDefault="00014897" w:rsidP="00014897">
      <w:pPr>
        <w:autoSpaceDE w:val="0"/>
        <w:autoSpaceDN w:val="0"/>
        <w:adjustRightInd w:val="0"/>
        <w:spacing w:after="0" w:line="240" w:lineRule="auto"/>
        <w:rPr>
          <w:rFonts w:ascii="SabonLTStd-Bold" w:hAnsi="SabonLTStd-Bold" w:cs="SabonLTStd-Bold"/>
          <w:bCs/>
          <w:sz w:val="32"/>
          <w:szCs w:val="24"/>
        </w:rPr>
      </w:pPr>
      <w:r w:rsidRPr="00014897">
        <w:rPr>
          <w:rFonts w:ascii="SabonLTStd-Bold" w:hAnsi="SabonLTStd-Bold" w:cs="SabonLTStd-Bold"/>
          <w:bCs/>
          <w:sz w:val="32"/>
          <w:szCs w:val="24"/>
          <w:highlight w:val="green"/>
        </w:rPr>
        <w:t>P7-8</w:t>
      </w:r>
    </w:p>
    <w:p w14:paraId="5A316C25"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Common stock value: Constant growth Use the constant-growth model (Gordon</w:t>
      </w:r>
    </w:p>
    <w:p w14:paraId="0624A670" w14:textId="0EC987C3"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growth model) to find the value of each firm shown in the following table.</w:t>
      </w:r>
    </w:p>
    <w:p w14:paraId="6469EFF9" w14:textId="6E98B410" w:rsidR="00014897" w:rsidRDefault="00014897" w:rsidP="00014897">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lastRenderedPageBreak/>
        <w:drawing>
          <wp:inline distT="0" distB="0" distL="0" distR="0" wp14:anchorId="7602A44F" wp14:editId="7E444FE3">
            <wp:extent cx="4744112" cy="141942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7-8.PNG"/>
                    <pic:cNvPicPr/>
                  </pic:nvPicPr>
                  <pic:blipFill>
                    <a:blip r:embed="rId5">
                      <a:extLst>
                        <a:ext uri="{28A0092B-C50C-407E-A947-70E740481C1C}">
                          <a14:useLocalDpi xmlns:a14="http://schemas.microsoft.com/office/drawing/2010/main" val="0"/>
                        </a:ext>
                      </a:extLst>
                    </a:blip>
                    <a:stretch>
                      <a:fillRect/>
                    </a:stretch>
                  </pic:blipFill>
                  <pic:spPr>
                    <a:xfrm>
                      <a:off x="0" y="0"/>
                      <a:ext cx="4744112" cy="1419423"/>
                    </a:xfrm>
                    <a:prstGeom prst="rect">
                      <a:avLst/>
                    </a:prstGeom>
                  </pic:spPr>
                </pic:pic>
              </a:graphicData>
            </a:graphic>
          </wp:inline>
        </w:drawing>
      </w:r>
    </w:p>
    <w:p w14:paraId="7340B22F" w14:textId="21C80AB8" w:rsidR="00014897" w:rsidRDefault="00014897" w:rsidP="00014897">
      <w:pPr>
        <w:autoSpaceDE w:val="0"/>
        <w:autoSpaceDN w:val="0"/>
        <w:adjustRightInd w:val="0"/>
        <w:spacing w:after="0" w:line="240" w:lineRule="auto"/>
        <w:rPr>
          <w:rFonts w:ascii="SabonLTStd-Bold" w:hAnsi="SabonLTStd-Bold" w:cs="SabonLTStd-Bold"/>
          <w:bCs/>
          <w:sz w:val="24"/>
          <w:szCs w:val="24"/>
        </w:rPr>
      </w:pPr>
    </w:p>
    <w:p w14:paraId="124FF609" w14:textId="209E6BCC" w:rsidR="00014897" w:rsidRDefault="00014897" w:rsidP="00014897">
      <w:pPr>
        <w:autoSpaceDE w:val="0"/>
        <w:autoSpaceDN w:val="0"/>
        <w:adjustRightInd w:val="0"/>
        <w:spacing w:after="0" w:line="240" w:lineRule="auto"/>
        <w:rPr>
          <w:rFonts w:ascii="SabonLTStd-Bold" w:hAnsi="SabonLTStd-Bold" w:cs="SabonLTStd-Bold"/>
          <w:bCs/>
          <w:sz w:val="24"/>
          <w:szCs w:val="24"/>
        </w:rPr>
      </w:pPr>
    </w:p>
    <w:p w14:paraId="4E602A4F" w14:textId="01DF0C3E" w:rsidR="00014897" w:rsidRDefault="00014897" w:rsidP="00014897">
      <w:pPr>
        <w:autoSpaceDE w:val="0"/>
        <w:autoSpaceDN w:val="0"/>
        <w:adjustRightInd w:val="0"/>
        <w:spacing w:after="0" w:line="240" w:lineRule="auto"/>
        <w:rPr>
          <w:rFonts w:ascii="SabonLTStd-Bold" w:hAnsi="SabonLTStd-Bold" w:cs="SabonLTStd-Bold"/>
          <w:bCs/>
          <w:sz w:val="32"/>
          <w:szCs w:val="24"/>
        </w:rPr>
      </w:pPr>
      <w:r w:rsidRPr="00014897">
        <w:rPr>
          <w:rFonts w:ascii="SabonLTStd-Bold" w:hAnsi="SabonLTStd-Bold" w:cs="SabonLTStd-Bold"/>
          <w:bCs/>
          <w:sz w:val="32"/>
          <w:szCs w:val="24"/>
          <w:highlight w:val="green"/>
        </w:rPr>
        <w:t>P7-</w:t>
      </w:r>
      <w:r w:rsidRPr="00014897">
        <w:rPr>
          <w:rFonts w:ascii="SabonLTStd-Bold" w:hAnsi="SabonLTStd-Bold" w:cs="SabonLTStd-Bold"/>
          <w:bCs/>
          <w:sz w:val="32"/>
          <w:szCs w:val="24"/>
          <w:highlight w:val="green"/>
        </w:rPr>
        <w:t>10</w:t>
      </w:r>
    </w:p>
    <w:p w14:paraId="45B3277F"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 xml:space="preserve">Common stock value: Constant growth </w:t>
      </w:r>
      <w:proofErr w:type="gramStart"/>
      <w:r w:rsidRPr="00014897">
        <w:rPr>
          <w:rFonts w:ascii="SabonLTStd-Bold" w:hAnsi="SabonLTStd-Bold" w:cs="SabonLTStd-Bold"/>
          <w:bCs/>
          <w:sz w:val="24"/>
          <w:szCs w:val="24"/>
        </w:rPr>
        <w:t>The</w:t>
      </w:r>
      <w:proofErr w:type="gramEnd"/>
      <w:r w:rsidRPr="00014897">
        <w:rPr>
          <w:rFonts w:ascii="SabonLTStd-Bold" w:hAnsi="SabonLTStd-Bold" w:cs="SabonLTStd-Bold"/>
          <w:bCs/>
          <w:sz w:val="24"/>
          <w:szCs w:val="24"/>
        </w:rPr>
        <w:t xml:space="preserve"> common stock of Denis and Denis</w:t>
      </w:r>
    </w:p>
    <w:p w14:paraId="04FF1A9E"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Research, Inc., trades for $60 per share. Investors expect the company to pay a</w:t>
      </w:r>
    </w:p>
    <w:p w14:paraId="49ACCCF4"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$3.90 dividend next year, and they expect that dividend to grow at a constant rate</w:t>
      </w:r>
    </w:p>
    <w:p w14:paraId="053F9744"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forever. If investors require a 10% return on this stock, what is the dividend growth</w:t>
      </w:r>
    </w:p>
    <w:p w14:paraId="789A313F" w14:textId="155F99F6"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rate that they are anticipating?</w:t>
      </w:r>
    </w:p>
    <w:p w14:paraId="0FA22180" w14:textId="59EBE8A4" w:rsidR="00014897" w:rsidRDefault="00014897" w:rsidP="00014897">
      <w:pPr>
        <w:autoSpaceDE w:val="0"/>
        <w:autoSpaceDN w:val="0"/>
        <w:adjustRightInd w:val="0"/>
        <w:spacing w:after="0" w:line="240" w:lineRule="auto"/>
        <w:rPr>
          <w:rFonts w:ascii="SabonLTStd-Bold" w:hAnsi="SabonLTStd-Bold" w:cs="SabonLTStd-Bold"/>
          <w:bCs/>
          <w:sz w:val="24"/>
          <w:szCs w:val="24"/>
        </w:rPr>
      </w:pPr>
    </w:p>
    <w:p w14:paraId="4A48BDCF" w14:textId="0458EC6C" w:rsidR="00014897" w:rsidRPr="00014897" w:rsidRDefault="00014897" w:rsidP="00014897">
      <w:pPr>
        <w:autoSpaceDE w:val="0"/>
        <w:autoSpaceDN w:val="0"/>
        <w:adjustRightInd w:val="0"/>
        <w:spacing w:after="0" w:line="240" w:lineRule="auto"/>
        <w:rPr>
          <w:rFonts w:ascii="SabonLTStd-Bold" w:hAnsi="SabonLTStd-Bold" w:cs="SabonLTStd-Bold"/>
          <w:bCs/>
          <w:sz w:val="32"/>
          <w:szCs w:val="24"/>
        </w:rPr>
      </w:pPr>
      <w:r w:rsidRPr="00014897">
        <w:rPr>
          <w:rFonts w:ascii="SabonLTStd-Bold" w:hAnsi="SabonLTStd-Bold" w:cs="SabonLTStd-Bold"/>
          <w:bCs/>
          <w:sz w:val="32"/>
          <w:szCs w:val="24"/>
          <w:highlight w:val="green"/>
        </w:rPr>
        <w:t>P7-1</w:t>
      </w:r>
      <w:r>
        <w:rPr>
          <w:rFonts w:ascii="SabonLTStd-Bold" w:hAnsi="SabonLTStd-Bold" w:cs="SabonLTStd-Bold"/>
          <w:bCs/>
          <w:sz w:val="32"/>
          <w:szCs w:val="24"/>
          <w:highlight w:val="green"/>
        </w:rPr>
        <w:t>4</w:t>
      </w:r>
    </w:p>
    <w:p w14:paraId="17BBBE2E"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Common stock value: Variable growth Lawrence Industries’ most recent annual</w:t>
      </w:r>
    </w:p>
    <w:p w14:paraId="187B980C"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dividend was $1.80 per share (D0 = $1.80), and the firm’s required return is 11%.</w:t>
      </w:r>
    </w:p>
    <w:p w14:paraId="5884B3B6" w14:textId="32BE2422"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Find the market value of Lawrence’s shares when:</w:t>
      </w:r>
    </w:p>
    <w:p w14:paraId="437CF050"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p>
    <w:p w14:paraId="75EF4586"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a. Dividends are expected to grow at 8% annually for 3 years, followed by a 5%</w:t>
      </w:r>
    </w:p>
    <w:p w14:paraId="774B21E8" w14:textId="2B1BFD3D"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constant annual growth rate in years 4 to infinity.</w:t>
      </w:r>
    </w:p>
    <w:p w14:paraId="6BCECE45"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p>
    <w:p w14:paraId="1860C7C8"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b. Dividends are expected to grow at 8% annually for 3 years, followed by a 0%</w:t>
      </w:r>
    </w:p>
    <w:p w14:paraId="53DCF8EE" w14:textId="77CC2759"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constant annual growth rate in years 4 to infinity.</w:t>
      </w:r>
    </w:p>
    <w:p w14:paraId="6E0E6BF4"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p>
    <w:p w14:paraId="5F46A1EB"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c. Dividends are expected to grow at 8% annually for 3 years, followed by a 10%</w:t>
      </w:r>
    </w:p>
    <w:p w14:paraId="077E50A5" w14:textId="5C73D331"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constant annual growth rate in years 4 to infinity.</w:t>
      </w:r>
    </w:p>
    <w:p w14:paraId="6279ED9E" w14:textId="7A9DB909" w:rsidR="00014897" w:rsidRDefault="00014897" w:rsidP="00014897">
      <w:pPr>
        <w:autoSpaceDE w:val="0"/>
        <w:autoSpaceDN w:val="0"/>
        <w:adjustRightInd w:val="0"/>
        <w:spacing w:after="0" w:line="240" w:lineRule="auto"/>
        <w:rPr>
          <w:rFonts w:ascii="SabonLTStd-Bold" w:hAnsi="SabonLTStd-Bold" w:cs="SabonLTStd-Bold"/>
          <w:bCs/>
          <w:sz w:val="24"/>
          <w:szCs w:val="24"/>
        </w:rPr>
      </w:pPr>
    </w:p>
    <w:p w14:paraId="4E724FA7" w14:textId="753BABCA" w:rsidR="00014897" w:rsidRPr="00014897" w:rsidRDefault="00014897" w:rsidP="00014897">
      <w:pPr>
        <w:autoSpaceDE w:val="0"/>
        <w:autoSpaceDN w:val="0"/>
        <w:adjustRightInd w:val="0"/>
        <w:spacing w:after="0" w:line="240" w:lineRule="auto"/>
        <w:rPr>
          <w:rFonts w:ascii="SabonLTStd-Bold" w:hAnsi="SabonLTStd-Bold" w:cs="SabonLTStd-Bold"/>
          <w:bCs/>
          <w:sz w:val="32"/>
          <w:szCs w:val="24"/>
        </w:rPr>
      </w:pPr>
      <w:r w:rsidRPr="00014897">
        <w:rPr>
          <w:rFonts w:ascii="SabonLTStd-Bold" w:hAnsi="SabonLTStd-Bold" w:cs="SabonLTStd-Bold"/>
          <w:bCs/>
          <w:sz w:val="32"/>
          <w:szCs w:val="24"/>
          <w:highlight w:val="green"/>
        </w:rPr>
        <w:t>P7-1</w:t>
      </w:r>
      <w:r>
        <w:rPr>
          <w:rFonts w:ascii="SabonLTStd-Bold" w:hAnsi="SabonLTStd-Bold" w:cs="SabonLTStd-Bold"/>
          <w:bCs/>
          <w:sz w:val="32"/>
          <w:szCs w:val="24"/>
          <w:highlight w:val="green"/>
        </w:rPr>
        <w:t>7</w:t>
      </w:r>
    </w:p>
    <w:p w14:paraId="439F4E03"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Using the free cash flow valuation model to price an IPO Assume that you have an</w:t>
      </w:r>
    </w:p>
    <w:p w14:paraId="5180A27B"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 xml:space="preserve">opportunity to buy the stock of </w:t>
      </w:r>
      <w:proofErr w:type="spellStart"/>
      <w:r w:rsidRPr="00014897">
        <w:rPr>
          <w:rFonts w:ascii="SabonLTStd-Bold" w:hAnsi="SabonLTStd-Bold" w:cs="SabonLTStd-Bold"/>
          <w:bCs/>
          <w:sz w:val="24"/>
          <w:szCs w:val="24"/>
        </w:rPr>
        <w:t>CoolTech</w:t>
      </w:r>
      <w:proofErr w:type="spellEnd"/>
      <w:r w:rsidRPr="00014897">
        <w:rPr>
          <w:rFonts w:ascii="SabonLTStd-Bold" w:hAnsi="SabonLTStd-Bold" w:cs="SabonLTStd-Bold"/>
          <w:bCs/>
          <w:sz w:val="24"/>
          <w:szCs w:val="24"/>
        </w:rPr>
        <w:t>, Inc., an IPO being offered for $12.50 per</w:t>
      </w:r>
    </w:p>
    <w:p w14:paraId="4EE616E8"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share. Although you are very much interested in owning the company, you are concerned</w:t>
      </w:r>
    </w:p>
    <w:p w14:paraId="6C09B465"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 xml:space="preserve">about whether it is </w:t>
      </w:r>
      <w:proofErr w:type="gramStart"/>
      <w:r w:rsidRPr="00014897">
        <w:rPr>
          <w:rFonts w:ascii="SabonLTStd-Bold" w:hAnsi="SabonLTStd-Bold" w:cs="SabonLTStd-Bold"/>
          <w:bCs/>
          <w:sz w:val="24"/>
          <w:szCs w:val="24"/>
        </w:rPr>
        <w:t>fairly priced</w:t>
      </w:r>
      <w:proofErr w:type="gramEnd"/>
      <w:r w:rsidRPr="00014897">
        <w:rPr>
          <w:rFonts w:ascii="SabonLTStd-Bold" w:hAnsi="SabonLTStd-Bold" w:cs="SabonLTStd-Bold"/>
          <w:bCs/>
          <w:sz w:val="24"/>
          <w:szCs w:val="24"/>
        </w:rPr>
        <w:t>. To determine the value of the shares, you</w:t>
      </w:r>
    </w:p>
    <w:p w14:paraId="4B5A7908"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have decided to apply the free cash flow valuation model to the firm’s financial data</w:t>
      </w:r>
    </w:p>
    <w:p w14:paraId="68E208F0"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that you’ve developed from a variety of data sources. The key values you have compiled</w:t>
      </w:r>
    </w:p>
    <w:p w14:paraId="0FD08B07" w14:textId="6D7AA457"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are summarized in the following table.</w:t>
      </w:r>
    </w:p>
    <w:p w14:paraId="14FF8FCD" w14:textId="2EA7AFEB" w:rsidR="00014897" w:rsidRDefault="00014897" w:rsidP="00014897">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lastRenderedPageBreak/>
        <w:drawing>
          <wp:inline distT="0" distB="0" distL="0" distR="0" wp14:anchorId="4F5372BA" wp14:editId="71644493">
            <wp:extent cx="5039428" cy="1686160"/>
            <wp:effectExtent l="0" t="0" r="889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7-17.PNG"/>
                    <pic:cNvPicPr/>
                  </pic:nvPicPr>
                  <pic:blipFill>
                    <a:blip r:embed="rId6">
                      <a:extLst>
                        <a:ext uri="{28A0092B-C50C-407E-A947-70E740481C1C}">
                          <a14:useLocalDpi xmlns:a14="http://schemas.microsoft.com/office/drawing/2010/main" val="0"/>
                        </a:ext>
                      </a:extLst>
                    </a:blip>
                    <a:stretch>
                      <a:fillRect/>
                    </a:stretch>
                  </pic:blipFill>
                  <pic:spPr>
                    <a:xfrm>
                      <a:off x="0" y="0"/>
                      <a:ext cx="5039428" cy="1686160"/>
                    </a:xfrm>
                    <a:prstGeom prst="rect">
                      <a:avLst/>
                    </a:prstGeom>
                  </pic:spPr>
                </pic:pic>
              </a:graphicData>
            </a:graphic>
          </wp:inline>
        </w:drawing>
      </w:r>
    </w:p>
    <w:p w14:paraId="72148F3A" w14:textId="5FA15D3F" w:rsidR="00014897" w:rsidRDefault="00014897" w:rsidP="00014897">
      <w:pPr>
        <w:autoSpaceDE w:val="0"/>
        <w:autoSpaceDN w:val="0"/>
        <w:adjustRightInd w:val="0"/>
        <w:spacing w:after="0" w:line="240" w:lineRule="auto"/>
        <w:rPr>
          <w:rFonts w:ascii="SabonLTStd-Bold" w:hAnsi="SabonLTStd-Bold" w:cs="SabonLTStd-Bold"/>
          <w:bCs/>
          <w:sz w:val="24"/>
          <w:szCs w:val="24"/>
        </w:rPr>
      </w:pPr>
    </w:p>
    <w:p w14:paraId="14A45383"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 xml:space="preserve">a. Use the free cash flow valuation model to estimate </w:t>
      </w:r>
      <w:proofErr w:type="spellStart"/>
      <w:r w:rsidRPr="00014897">
        <w:rPr>
          <w:rFonts w:ascii="SabonLTStd-Bold" w:hAnsi="SabonLTStd-Bold" w:cs="SabonLTStd-Bold"/>
          <w:bCs/>
          <w:sz w:val="24"/>
          <w:szCs w:val="24"/>
        </w:rPr>
        <w:t>CoolTech’s</w:t>
      </w:r>
      <w:proofErr w:type="spellEnd"/>
      <w:r w:rsidRPr="00014897">
        <w:rPr>
          <w:rFonts w:ascii="SabonLTStd-Bold" w:hAnsi="SabonLTStd-Bold" w:cs="SabonLTStd-Bold"/>
          <w:bCs/>
          <w:sz w:val="24"/>
          <w:szCs w:val="24"/>
        </w:rPr>
        <w:t xml:space="preserve"> common stock</w:t>
      </w:r>
    </w:p>
    <w:p w14:paraId="7F24959D" w14:textId="354AC1F2"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value per share.</w:t>
      </w:r>
    </w:p>
    <w:p w14:paraId="0FFF41F3"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p>
    <w:p w14:paraId="398C9DC0"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 xml:space="preserve">b. Judging </w:t>
      </w:r>
      <w:proofErr w:type="gramStart"/>
      <w:r w:rsidRPr="00014897">
        <w:rPr>
          <w:rFonts w:ascii="SabonLTStd-Bold" w:hAnsi="SabonLTStd-Bold" w:cs="SabonLTStd-Bold"/>
          <w:bCs/>
          <w:sz w:val="24"/>
          <w:szCs w:val="24"/>
        </w:rPr>
        <w:t>on the basis of</w:t>
      </w:r>
      <w:proofErr w:type="gramEnd"/>
      <w:r w:rsidRPr="00014897">
        <w:rPr>
          <w:rFonts w:ascii="SabonLTStd-Bold" w:hAnsi="SabonLTStd-Bold" w:cs="SabonLTStd-Bold"/>
          <w:bCs/>
          <w:sz w:val="24"/>
          <w:szCs w:val="24"/>
        </w:rPr>
        <w:t xml:space="preserve"> your finding in part a and the stock’s offering price,</w:t>
      </w:r>
    </w:p>
    <w:p w14:paraId="628C9003" w14:textId="4E91C35F"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should you buy the stock?</w:t>
      </w:r>
    </w:p>
    <w:p w14:paraId="4900E0EA"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p>
    <w:p w14:paraId="457DA4F2"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c. On further analysis, you find that the growth rate in FCF beyond 2019 will be</w:t>
      </w:r>
    </w:p>
    <w:p w14:paraId="002DBA4D"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3% rather than 2%. What effect would this finding have on your responses in</w:t>
      </w:r>
    </w:p>
    <w:p w14:paraId="4C8315AC" w14:textId="41C13CD6"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parts a and b?</w:t>
      </w:r>
    </w:p>
    <w:p w14:paraId="2D47B0B0" w14:textId="32522CB3" w:rsidR="00014897" w:rsidRDefault="00014897" w:rsidP="00014897">
      <w:pPr>
        <w:autoSpaceDE w:val="0"/>
        <w:autoSpaceDN w:val="0"/>
        <w:adjustRightInd w:val="0"/>
        <w:spacing w:after="0" w:line="240" w:lineRule="auto"/>
        <w:rPr>
          <w:rFonts w:ascii="SabonLTStd-Bold" w:hAnsi="SabonLTStd-Bold" w:cs="SabonLTStd-Bold"/>
          <w:bCs/>
          <w:sz w:val="24"/>
          <w:szCs w:val="24"/>
        </w:rPr>
      </w:pPr>
    </w:p>
    <w:p w14:paraId="1589A3ED" w14:textId="793C9772" w:rsidR="00014897" w:rsidRPr="00014897" w:rsidRDefault="00014897" w:rsidP="00014897">
      <w:pPr>
        <w:autoSpaceDE w:val="0"/>
        <w:autoSpaceDN w:val="0"/>
        <w:adjustRightInd w:val="0"/>
        <w:spacing w:after="0" w:line="240" w:lineRule="auto"/>
        <w:rPr>
          <w:rFonts w:ascii="SabonLTStd-Bold" w:hAnsi="SabonLTStd-Bold" w:cs="SabonLTStd-Bold"/>
          <w:bCs/>
          <w:sz w:val="32"/>
          <w:szCs w:val="24"/>
        </w:rPr>
      </w:pPr>
      <w:r w:rsidRPr="00014897">
        <w:rPr>
          <w:rFonts w:ascii="SabonLTStd-Bold" w:hAnsi="SabonLTStd-Bold" w:cs="SabonLTStd-Bold"/>
          <w:bCs/>
          <w:sz w:val="32"/>
          <w:szCs w:val="24"/>
          <w:highlight w:val="green"/>
        </w:rPr>
        <w:t>P7-1</w:t>
      </w:r>
      <w:r>
        <w:rPr>
          <w:rFonts w:ascii="SabonLTStd-Bold" w:hAnsi="SabonLTStd-Bold" w:cs="SabonLTStd-Bold"/>
          <w:bCs/>
          <w:sz w:val="32"/>
          <w:szCs w:val="24"/>
          <w:highlight w:val="green"/>
        </w:rPr>
        <w:t>9</w:t>
      </w:r>
    </w:p>
    <w:p w14:paraId="005F7CD2"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 xml:space="preserve">Valuation with price/earnings multiples </w:t>
      </w:r>
      <w:proofErr w:type="gramStart"/>
      <w:r w:rsidRPr="00014897">
        <w:rPr>
          <w:rFonts w:ascii="SabonLTStd-Bold" w:hAnsi="SabonLTStd-Bold" w:cs="SabonLTStd-Bold"/>
          <w:bCs/>
          <w:sz w:val="24"/>
          <w:szCs w:val="24"/>
        </w:rPr>
        <w:t>For</w:t>
      </w:r>
      <w:proofErr w:type="gramEnd"/>
      <w:r w:rsidRPr="00014897">
        <w:rPr>
          <w:rFonts w:ascii="SabonLTStd-Bold" w:hAnsi="SabonLTStd-Bold" w:cs="SabonLTStd-Bold"/>
          <w:bCs/>
          <w:sz w:val="24"/>
          <w:szCs w:val="24"/>
        </w:rPr>
        <w:t xml:space="preserve"> each of the firms shown in the following</w:t>
      </w:r>
    </w:p>
    <w:p w14:paraId="6A44476C" w14:textId="77777777"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table, use the data given to estimate its common stock value employing price/</w:t>
      </w:r>
    </w:p>
    <w:p w14:paraId="4610BC65" w14:textId="248AF018" w:rsidR="00014897" w:rsidRDefault="00014897" w:rsidP="00014897">
      <w:pPr>
        <w:autoSpaceDE w:val="0"/>
        <w:autoSpaceDN w:val="0"/>
        <w:adjustRightInd w:val="0"/>
        <w:spacing w:after="0" w:line="240" w:lineRule="auto"/>
        <w:rPr>
          <w:rFonts w:ascii="SabonLTStd-Bold" w:hAnsi="SabonLTStd-Bold" w:cs="SabonLTStd-Bold"/>
          <w:bCs/>
          <w:sz w:val="24"/>
          <w:szCs w:val="24"/>
        </w:rPr>
      </w:pPr>
      <w:r w:rsidRPr="00014897">
        <w:rPr>
          <w:rFonts w:ascii="SabonLTStd-Bold" w:hAnsi="SabonLTStd-Bold" w:cs="SabonLTStd-Bold"/>
          <w:bCs/>
          <w:sz w:val="24"/>
          <w:szCs w:val="24"/>
        </w:rPr>
        <w:t>earnings (P/E) multiples.</w:t>
      </w:r>
    </w:p>
    <w:p w14:paraId="01298FFB" w14:textId="3C032D45" w:rsidR="00014897" w:rsidRPr="00014897" w:rsidRDefault="00014897" w:rsidP="00014897">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60EC799B" wp14:editId="4C47D429">
            <wp:extent cx="3067478" cy="1495634"/>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7-19.PNG"/>
                    <pic:cNvPicPr/>
                  </pic:nvPicPr>
                  <pic:blipFill>
                    <a:blip r:embed="rId7">
                      <a:extLst>
                        <a:ext uri="{28A0092B-C50C-407E-A947-70E740481C1C}">
                          <a14:useLocalDpi xmlns:a14="http://schemas.microsoft.com/office/drawing/2010/main" val="0"/>
                        </a:ext>
                      </a:extLst>
                    </a:blip>
                    <a:stretch>
                      <a:fillRect/>
                    </a:stretch>
                  </pic:blipFill>
                  <pic:spPr>
                    <a:xfrm>
                      <a:off x="0" y="0"/>
                      <a:ext cx="3067478" cy="1495634"/>
                    </a:xfrm>
                    <a:prstGeom prst="rect">
                      <a:avLst/>
                    </a:prstGeom>
                  </pic:spPr>
                </pic:pic>
              </a:graphicData>
            </a:graphic>
          </wp:inline>
        </w:drawing>
      </w:r>
    </w:p>
    <w:sectPr w:rsidR="00014897" w:rsidRPr="00014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abonLTStd-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8002D"/>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44059"/>
    <w:multiLevelType w:val="multilevel"/>
    <w:tmpl w:val="B7CE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B5314"/>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F0451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1A300C"/>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9C60C9"/>
    <w:multiLevelType w:val="multilevel"/>
    <w:tmpl w:val="8B1083C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466543"/>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036A7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F337E3"/>
    <w:multiLevelType w:val="hybridMultilevel"/>
    <w:tmpl w:val="803C0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5110F8A"/>
    <w:multiLevelType w:val="multilevel"/>
    <w:tmpl w:val="98603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6"/>
  </w:num>
  <w:num w:numId="7">
    <w:abstractNumId w:val="3"/>
  </w:num>
  <w:num w:numId="8">
    <w:abstractNumId w:val="7"/>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90"/>
    <w:rsid w:val="00014897"/>
    <w:rsid w:val="00014ADE"/>
    <w:rsid w:val="006766D5"/>
    <w:rsid w:val="006C175E"/>
    <w:rsid w:val="00782B2D"/>
    <w:rsid w:val="00A66992"/>
    <w:rsid w:val="00D32FBC"/>
    <w:rsid w:val="00DB47A3"/>
    <w:rsid w:val="00E66F90"/>
    <w:rsid w:val="00E71A51"/>
    <w:rsid w:val="00F6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33E3"/>
  <w15:chartTrackingRefBased/>
  <w15:docId w15:val="{15B53056-093A-411A-A7F9-569F143A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4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7954">
      <w:bodyDiv w:val="1"/>
      <w:marLeft w:val="0"/>
      <w:marRight w:val="0"/>
      <w:marTop w:val="0"/>
      <w:marBottom w:val="0"/>
      <w:divBdr>
        <w:top w:val="none" w:sz="0" w:space="0" w:color="auto"/>
        <w:left w:val="none" w:sz="0" w:space="0" w:color="auto"/>
        <w:bottom w:val="none" w:sz="0" w:space="0" w:color="auto"/>
        <w:right w:val="none" w:sz="0" w:space="0" w:color="auto"/>
      </w:divBdr>
    </w:div>
    <w:div w:id="505096010">
      <w:bodyDiv w:val="1"/>
      <w:marLeft w:val="0"/>
      <w:marRight w:val="0"/>
      <w:marTop w:val="0"/>
      <w:marBottom w:val="0"/>
      <w:divBdr>
        <w:top w:val="none" w:sz="0" w:space="0" w:color="auto"/>
        <w:left w:val="none" w:sz="0" w:space="0" w:color="auto"/>
        <w:bottom w:val="none" w:sz="0" w:space="0" w:color="auto"/>
        <w:right w:val="none" w:sz="0" w:space="0" w:color="auto"/>
      </w:divBdr>
    </w:div>
    <w:div w:id="1407220487">
      <w:bodyDiv w:val="1"/>
      <w:marLeft w:val="0"/>
      <w:marRight w:val="0"/>
      <w:marTop w:val="0"/>
      <w:marBottom w:val="0"/>
      <w:divBdr>
        <w:top w:val="none" w:sz="0" w:space="0" w:color="auto"/>
        <w:left w:val="none" w:sz="0" w:space="0" w:color="auto"/>
        <w:bottom w:val="none" w:sz="0" w:space="0" w:color="auto"/>
        <w:right w:val="none" w:sz="0" w:space="0" w:color="auto"/>
      </w:divBdr>
    </w:div>
    <w:div w:id="151676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3</cp:revision>
  <dcterms:created xsi:type="dcterms:W3CDTF">2019-02-23T17:19:00Z</dcterms:created>
  <dcterms:modified xsi:type="dcterms:W3CDTF">2019-02-23T17:19:00Z</dcterms:modified>
</cp:coreProperties>
</file>